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094D9B" w:rsidRDefault="00B921ED">
      <w:pPr>
        <w:widowControl w:val="0"/>
        <w:autoSpaceDE w:val="0"/>
        <w:autoSpaceDN w:val="0"/>
        <w:adjustRightInd w:val="0"/>
      </w:pPr>
      <w:r w:rsidRPr="00094D9B">
        <w:rPr>
          <w:b/>
          <w:bCs/>
        </w:rPr>
        <w:t xml:space="preserve">PREDICTIVE FACTOR FOR CENTRAL SLEEP APNEA AND EFFECTS OF CSA ON LEFT VENTRICULAR FUNCTION IN PATIENTS WITH ACUTE MYOCARDIAL INFARCTION </w:t>
      </w:r>
    </w:p>
    <w:p w:rsidR="00B921ED" w:rsidRPr="00094D9B" w:rsidRDefault="00B921ED" w:rsidP="00203380">
      <w:pPr>
        <w:widowControl w:val="0"/>
        <w:autoSpaceDE w:val="0"/>
        <w:autoSpaceDN w:val="0"/>
        <w:adjustRightInd w:val="0"/>
      </w:pPr>
      <w:r w:rsidRPr="00C2031B">
        <w:t>H</w:t>
      </w:r>
      <w:r w:rsidR="00203380" w:rsidRPr="00C2031B">
        <w:t>.</w:t>
      </w:r>
      <w:r w:rsidRPr="00C2031B">
        <w:t xml:space="preserve"> Nakashima</w:t>
      </w:r>
      <w:r w:rsidR="00203380" w:rsidRPr="00C2031B">
        <w:rPr>
          <w:vertAlign w:val="superscript"/>
        </w:rPr>
        <w:t>1</w:t>
      </w:r>
      <w:r w:rsidRPr="00094D9B">
        <w:t>, T</w:t>
      </w:r>
      <w:r w:rsidR="00203380" w:rsidRPr="00094D9B">
        <w:t>.</w:t>
      </w:r>
      <w:r w:rsidRPr="00094D9B">
        <w:t xml:space="preserve"> Henmi</w:t>
      </w:r>
      <w:r w:rsidR="00203380" w:rsidRPr="00094D9B">
        <w:rPr>
          <w:vertAlign w:val="superscript"/>
        </w:rPr>
        <w:t>1</w:t>
      </w:r>
      <w:r w:rsidRPr="00094D9B">
        <w:t xml:space="preserve">, </w:t>
      </w:r>
      <w:bookmarkStart w:id="0" w:name="_GoBack"/>
      <w:r w:rsidRPr="00C2031B">
        <w:rPr>
          <w:b/>
          <w:bCs/>
          <w:u w:val="single"/>
        </w:rPr>
        <w:t>Y</w:t>
      </w:r>
      <w:r w:rsidR="00203380" w:rsidRPr="00C2031B">
        <w:rPr>
          <w:b/>
          <w:bCs/>
          <w:u w:val="single"/>
        </w:rPr>
        <w:t>.</w:t>
      </w:r>
      <w:r w:rsidRPr="00C2031B">
        <w:rPr>
          <w:b/>
          <w:bCs/>
          <w:u w:val="single"/>
        </w:rPr>
        <w:t xml:space="preserve"> Uchida</w:t>
      </w:r>
      <w:r w:rsidR="00203380" w:rsidRPr="00C2031B">
        <w:rPr>
          <w:b/>
          <w:bCs/>
          <w:u w:val="single"/>
          <w:vertAlign w:val="superscript"/>
        </w:rPr>
        <w:t>1</w:t>
      </w:r>
      <w:bookmarkEnd w:id="0"/>
      <w:r w:rsidRPr="00094D9B">
        <w:t>, Y</w:t>
      </w:r>
      <w:r w:rsidR="00203380" w:rsidRPr="00094D9B">
        <w:t>.</w:t>
      </w:r>
      <w:r w:rsidRPr="00094D9B">
        <w:t xml:space="preserve"> Shiraishi</w:t>
      </w:r>
      <w:r w:rsidR="00203380" w:rsidRPr="00094D9B">
        <w:rPr>
          <w:vertAlign w:val="superscript"/>
        </w:rPr>
        <w:t>1</w:t>
      </w:r>
      <w:r w:rsidRPr="00094D9B">
        <w:t>, S</w:t>
      </w:r>
      <w:r w:rsidR="00203380" w:rsidRPr="00094D9B">
        <w:t>.</w:t>
      </w:r>
      <w:r w:rsidRPr="00094D9B">
        <w:t xml:space="preserve"> Suzuki</w:t>
      </w:r>
      <w:r w:rsidR="00203380" w:rsidRPr="00094D9B">
        <w:rPr>
          <w:vertAlign w:val="superscript"/>
        </w:rPr>
        <w:t>1</w:t>
      </w:r>
      <w:r w:rsidRPr="00094D9B">
        <w:t>, K</w:t>
      </w:r>
      <w:r w:rsidR="00203380" w:rsidRPr="00094D9B">
        <w:t>.</w:t>
      </w:r>
      <w:r w:rsidRPr="00094D9B">
        <w:t xml:space="preserve"> Maemura</w:t>
      </w:r>
      <w:r w:rsidR="00203380" w:rsidRPr="00094D9B">
        <w:rPr>
          <w:vertAlign w:val="superscript"/>
        </w:rPr>
        <w:t>2</w:t>
      </w:r>
    </w:p>
    <w:p w:rsidR="00B921ED" w:rsidRPr="00EA4449" w:rsidRDefault="00203380" w:rsidP="00EA4449">
      <w:pPr>
        <w:widowControl w:val="0"/>
        <w:autoSpaceDE w:val="0"/>
        <w:autoSpaceDN w:val="0"/>
        <w:adjustRightInd w:val="0"/>
        <w:rPr>
          <w:color w:val="000000"/>
        </w:rPr>
      </w:pPr>
      <w:r w:rsidRPr="00094D9B">
        <w:rPr>
          <w:color w:val="000000"/>
          <w:vertAlign w:val="superscript"/>
        </w:rPr>
        <w:t>1</w:t>
      </w:r>
      <w:r w:rsidR="00B921ED" w:rsidRPr="00094D9B">
        <w:rPr>
          <w:color w:val="000000"/>
        </w:rPr>
        <w:t>Nagasaki Citizens Hospital, Nagasaki</w:t>
      </w:r>
      <w:r w:rsidR="00094D9B">
        <w:rPr>
          <w:rFonts w:hint="eastAsia"/>
          <w:color w:val="000000"/>
          <w:lang w:eastAsia="ja-JP"/>
        </w:rPr>
        <w:t xml:space="preserve">, </w:t>
      </w:r>
      <w:r w:rsidRPr="00094D9B">
        <w:rPr>
          <w:color w:val="000000"/>
          <w:vertAlign w:val="superscript"/>
        </w:rPr>
        <w:t>2</w:t>
      </w:r>
      <w:r w:rsidR="00B921ED" w:rsidRPr="00094D9B">
        <w:rPr>
          <w:color w:val="000000"/>
        </w:rPr>
        <w:t>Nagasaki University Graduate School of Biomedical Sciences, Nagasaki, Japan</w:t>
      </w:r>
    </w:p>
    <w:p w:rsidR="00B921ED" w:rsidRPr="00094D9B" w:rsidRDefault="00B921ED">
      <w:pPr>
        <w:widowControl w:val="0"/>
        <w:autoSpaceDE w:val="0"/>
        <w:autoSpaceDN w:val="0"/>
        <w:adjustRightInd w:val="0"/>
      </w:pPr>
    </w:p>
    <w:p w:rsidR="0085522E" w:rsidRPr="00094D9B" w:rsidRDefault="00B921ED">
      <w:pPr>
        <w:widowControl w:val="0"/>
        <w:autoSpaceDE w:val="0"/>
        <w:autoSpaceDN w:val="0"/>
        <w:adjustRightInd w:val="0"/>
        <w:jc w:val="both"/>
      </w:pPr>
      <w:r w:rsidRPr="00094D9B">
        <w:t xml:space="preserve">Aims: This study was designed to determine the risk factors for central sleep apnea (CSA) in patients with acute myocardial infarction (AMI) and examine the effects of CSA on the recovery of left ventricular (LV) function because there may be a path that CSA can further deteriorate LV function. </w:t>
      </w:r>
    </w:p>
    <w:p w:rsidR="0085522E" w:rsidRPr="00094D9B" w:rsidRDefault="00B921ED">
      <w:pPr>
        <w:widowControl w:val="0"/>
        <w:autoSpaceDE w:val="0"/>
        <w:autoSpaceDN w:val="0"/>
        <w:adjustRightInd w:val="0"/>
        <w:jc w:val="both"/>
      </w:pPr>
      <w:r w:rsidRPr="00094D9B">
        <w:t xml:space="preserve">Methods: The present study included 197 patients who underwent primary percutaneous coronary intervention (PPCI) within 12 h from the onset. </w:t>
      </w:r>
      <w:proofErr w:type="spellStart"/>
      <w:r w:rsidRPr="00094D9B">
        <w:t>Polysomnography</w:t>
      </w:r>
      <w:proofErr w:type="spellEnd"/>
      <w:r w:rsidRPr="00094D9B">
        <w:t xml:space="preserve"> found 20 CSA patients with apnea-hypopnea </w:t>
      </w:r>
      <w:r w:rsidR="00094D9B" w:rsidRPr="00094D9B">
        <w:t>≥</w:t>
      </w:r>
      <w:r w:rsidRPr="00094D9B">
        <w:t xml:space="preserve"> 15 events/h. The serial changes of LV ejection fraction (LVEF) and end-diastolic volume index (LVEDVI) during admission were calculated using left </w:t>
      </w:r>
      <w:proofErr w:type="spellStart"/>
      <w:r w:rsidRPr="00094D9B">
        <w:t>ventriculograms</w:t>
      </w:r>
      <w:proofErr w:type="spellEnd"/>
      <w:r w:rsidRPr="00094D9B">
        <w:t xml:space="preserve"> immediately after PPCI and at 14 day.</w:t>
      </w:r>
    </w:p>
    <w:p w:rsidR="0085522E" w:rsidRPr="00094D9B" w:rsidRDefault="00B921ED">
      <w:pPr>
        <w:widowControl w:val="0"/>
        <w:autoSpaceDE w:val="0"/>
        <w:autoSpaceDN w:val="0"/>
        <w:adjustRightInd w:val="0"/>
        <w:jc w:val="both"/>
        <w:rPr>
          <w:lang w:eastAsia="ja-JP"/>
        </w:rPr>
      </w:pPr>
      <w:r w:rsidRPr="00094D9B">
        <w:t xml:space="preserve">Results: First, logistic regression analysis showed that logarithmic peak </w:t>
      </w:r>
      <w:proofErr w:type="spellStart"/>
      <w:r w:rsidRPr="00094D9B">
        <w:t>creatine</w:t>
      </w:r>
      <w:proofErr w:type="spellEnd"/>
      <w:r w:rsidRPr="00094D9B">
        <w:t xml:space="preserve"> kinase (CK) value was the only positive predictor for CSA (odds ratio=1.78, p=0.028). Second, 55 control patients who matched peak CK value with that of CSA patients were selected. CSA patients showed significantly lower delta LVEF and higher delta LVEDVI (-3.6</w:t>
      </w:r>
      <w:r w:rsidR="00094D9B" w:rsidRPr="00094D9B">
        <w:rPr>
          <w:lang w:eastAsia="ja-JP"/>
        </w:rPr>
        <w:t>±</w:t>
      </w:r>
      <w:r w:rsidRPr="00094D9B">
        <w:t>12.7% vs. 4.5</w:t>
      </w:r>
      <w:r w:rsidR="00094D9B" w:rsidRPr="00094D9B">
        <w:rPr>
          <w:lang w:eastAsia="ja-JP"/>
        </w:rPr>
        <w:t>±</w:t>
      </w:r>
      <w:r w:rsidRPr="00094D9B">
        <w:t>7.8%, p=0.010; 24.1</w:t>
      </w:r>
      <w:r w:rsidR="00094D9B" w:rsidRPr="00094D9B">
        <w:rPr>
          <w:lang w:eastAsia="ja-JP"/>
        </w:rPr>
        <w:t>±</w:t>
      </w:r>
      <w:r w:rsidRPr="00094D9B">
        <w:t>22.6 mL/m</w:t>
      </w:r>
      <w:r w:rsidRPr="00094D9B">
        <w:rPr>
          <w:vertAlign w:val="superscript"/>
        </w:rPr>
        <w:t>2</w:t>
      </w:r>
      <w:r w:rsidRPr="00094D9B">
        <w:t xml:space="preserve"> vs. 3.6</w:t>
      </w:r>
      <w:r w:rsidR="00094D9B" w:rsidRPr="00094D9B">
        <w:rPr>
          <w:lang w:eastAsia="ja-JP"/>
        </w:rPr>
        <w:t>±</w:t>
      </w:r>
      <w:r w:rsidRPr="00094D9B">
        <w:t>21.7 mL/m</w:t>
      </w:r>
      <w:r w:rsidRPr="00094D9B">
        <w:rPr>
          <w:vertAlign w:val="superscript"/>
        </w:rPr>
        <w:t>2</w:t>
      </w:r>
      <w:r w:rsidRPr="00094D9B">
        <w:t>, p=0.010). Multiple regression analysis showed that CSA was negatively correlated with delta LVEF and was positively correlated with delta LVEDVI.</w:t>
      </w:r>
    </w:p>
    <w:p w:rsidR="00B921ED" w:rsidRPr="00094D9B" w:rsidRDefault="00B921ED">
      <w:pPr>
        <w:widowControl w:val="0"/>
        <w:autoSpaceDE w:val="0"/>
        <w:autoSpaceDN w:val="0"/>
        <w:adjustRightInd w:val="0"/>
        <w:jc w:val="both"/>
      </w:pPr>
      <w:r w:rsidRPr="00094D9B">
        <w:t xml:space="preserve">Conclusions: Larger infarct size was a risk factor for CSA. It is probable that CSA can inhibit the recovery of LV contraction and enhance LV remodeling despite of comparable infarct size in matched control patients.  </w:t>
      </w:r>
    </w:p>
    <w:p w:rsidR="00B921ED" w:rsidRDefault="00B921ED">
      <w:pPr>
        <w:widowControl w:val="0"/>
        <w:autoSpaceDE w:val="0"/>
        <w:autoSpaceDN w:val="0"/>
        <w:adjustRightInd w:val="0"/>
      </w:pPr>
    </w:p>
    <w:sectPr w:rsidR="00B921ED" w:rsidSect="007E6B46">
      <w:headerReference w:type="default" r:id="rId7"/>
      <w:pgSz w:w="11907" w:h="16840"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F8" w:rsidRDefault="00E82BF8" w:rsidP="00203380">
      <w:r>
        <w:separator/>
      </w:r>
    </w:p>
  </w:endnote>
  <w:endnote w:type="continuationSeparator" w:id="0">
    <w:p w:rsidR="00E82BF8" w:rsidRDefault="00E82BF8" w:rsidP="0020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F8" w:rsidRDefault="00E82BF8" w:rsidP="00203380">
      <w:r>
        <w:separator/>
      </w:r>
    </w:p>
  </w:footnote>
  <w:footnote w:type="continuationSeparator" w:id="0">
    <w:p w:rsidR="00E82BF8" w:rsidRDefault="00E82BF8" w:rsidP="0020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80" w:rsidRDefault="00203380" w:rsidP="00203380">
    <w:pPr>
      <w:pStyle w:val="Header"/>
    </w:pPr>
    <w:r>
      <w:t>1219 Poster Cat: 22</w:t>
    </w:r>
  </w:p>
  <w:p w:rsidR="00203380" w:rsidRDefault="00203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94D9B"/>
    <w:rsid w:val="00203380"/>
    <w:rsid w:val="00447B2F"/>
    <w:rsid w:val="006745C0"/>
    <w:rsid w:val="007E6B46"/>
    <w:rsid w:val="0085522E"/>
    <w:rsid w:val="00B921ED"/>
    <w:rsid w:val="00C2031B"/>
    <w:rsid w:val="00E82BF8"/>
    <w:rsid w:val="00EA44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80"/>
    <w:pPr>
      <w:tabs>
        <w:tab w:val="center" w:pos="4320"/>
        <w:tab w:val="right" w:pos="8640"/>
      </w:tabs>
    </w:pPr>
  </w:style>
  <w:style w:type="character" w:customStyle="1" w:styleId="HeaderChar">
    <w:name w:val="Header Char"/>
    <w:link w:val="Header"/>
    <w:uiPriority w:val="99"/>
    <w:rsid w:val="00203380"/>
    <w:rPr>
      <w:sz w:val="24"/>
      <w:szCs w:val="24"/>
    </w:rPr>
  </w:style>
  <w:style w:type="paragraph" w:styleId="Footer">
    <w:name w:val="footer"/>
    <w:basedOn w:val="Normal"/>
    <w:link w:val="FooterChar"/>
    <w:uiPriority w:val="99"/>
    <w:unhideWhenUsed/>
    <w:rsid w:val="00203380"/>
    <w:pPr>
      <w:tabs>
        <w:tab w:val="center" w:pos="4320"/>
        <w:tab w:val="right" w:pos="8640"/>
      </w:tabs>
    </w:pPr>
  </w:style>
  <w:style w:type="character" w:customStyle="1" w:styleId="FooterChar">
    <w:name w:val="Footer Char"/>
    <w:link w:val="Footer"/>
    <w:uiPriority w:val="99"/>
    <w:rsid w:val="00203380"/>
    <w:rPr>
      <w:sz w:val="24"/>
      <w:szCs w:val="24"/>
    </w:rPr>
  </w:style>
  <w:style w:type="paragraph" w:styleId="BalloonText">
    <w:name w:val="Balloon Text"/>
    <w:basedOn w:val="Normal"/>
    <w:link w:val="BalloonTextChar"/>
    <w:uiPriority w:val="99"/>
    <w:semiHidden/>
    <w:unhideWhenUsed/>
    <w:rsid w:val="00203380"/>
    <w:rPr>
      <w:rFonts w:ascii="Tahoma" w:hAnsi="Tahoma" w:cs="Tahoma"/>
      <w:sz w:val="16"/>
      <w:szCs w:val="16"/>
    </w:rPr>
  </w:style>
  <w:style w:type="character" w:customStyle="1" w:styleId="BalloonTextChar">
    <w:name w:val="Balloon Text Char"/>
    <w:link w:val="BalloonText"/>
    <w:uiPriority w:val="99"/>
    <w:semiHidden/>
    <w:rsid w:val="00203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80"/>
    <w:pPr>
      <w:tabs>
        <w:tab w:val="center" w:pos="4320"/>
        <w:tab w:val="right" w:pos="8640"/>
      </w:tabs>
    </w:pPr>
  </w:style>
  <w:style w:type="character" w:customStyle="1" w:styleId="HeaderChar">
    <w:name w:val="Header Char"/>
    <w:link w:val="Header"/>
    <w:uiPriority w:val="99"/>
    <w:rsid w:val="00203380"/>
    <w:rPr>
      <w:sz w:val="24"/>
      <w:szCs w:val="24"/>
    </w:rPr>
  </w:style>
  <w:style w:type="paragraph" w:styleId="Footer">
    <w:name w:val="footer"/>
    <w:basedOn w:val="Normal"/>
    <w:link w:val="FooterChar"/>
    <w:uiPriority w:val="99"/>
    <w:unhideWhenUsed/>
    <w:rsid w:val="00203380"/>
    <w:pPr>
      <w:tabs>
        <w:tab w:val="center" w:pos="4320"/>
        <w:tab w:val="right" w:pos="8640"/>
      </w:tabs>
    </w:pPr>
  </w:style>
  <w:style w:type="character" w:customStyle="1" w:styleId="FooterChar">
    <w:name w:val="Footer Char"/>
    <w:link w:val="Footer"/>
    <w:uiPriority w:val="99"/>
    <w:rsid w:val="00203380"/>
    <w:rPr>
      <w:sz w:val="24"/>
      <w:szCs w:val="24"/>
    </w:rPr>
  </w:style>
  <w:style w:type="paragraph" w:styleId="BalloonText">
    <w:name w:val="Balloon Text"/>
    <w:basedOn w:val="Normal"/>
    <w:link w:val="BalloonTextChar"/>
    <w:uiPriority w:val="99"/>
    <w:semiHidden/>
    <w:unhideWhenUsed/>
    <w:rsid w:val="00203380"/>
    <w:rPr>
      <w:rFonts w:ascii="Tahoma" w:hAnsi="Tahoma" w:cs="Tahoma"/>
      <w:sz w:val="16"/>
      <w:szCs w:val="16"/>
    </w:rPr>
  </w:style>
  <w:style w:type="character" w:customStyle="1" w:styleId="BalloonTextChar">
    <w:name w:val="Balloon Text Char"/>
    <w:link w:val="BalloonText"/>
    <w:uiPriority w:val="99"/>
    <w:semiHidden/>
    <w:rsid w:val="00203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67E6A16F</Template>
  <TotalTime>2</TotalTime>
  <Pages>1</Pages>
  <Words>265</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2012-03-25T12:25:00Z</dcterms:created>
  <dcterms:modified xsi:type="dcterms:W3CDTF">2012-06-25T10:31:00Z</dcterms:modified>
</cp:coreProperties>
</file>